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6DBF2" w14:textId="74FB3A0E" w:rsidR="005F38CB" w:rsidRPr="00A379DE" w:rsidRDefault="00D708C4" w:rsidP="00A379DE">
      <w:pPr>
        <w:jc w:val="center"/>
        <w:rPr>
          <w:b/>
          <w:bCs/>
          <w:sz w:val="28"/>
          <w:szCs w:val="28"/>
        </w:rPr>
      </w:pPr>
      <w:proofErr w:type="spellStart"/>
      <w:r w:rsidRPr="00A379DE">
        <w:rPr>
          <w:rFonts w:ascii="Times New Roman" w:hAnsi="Times New Roman" w:cs="Times New Roman"/>
          <w:b/>
          <w:bCs/>
          <w:sz w:val="24"/>
          <w:szCs w:val="24"/>
        </w:rPr>
        <w:t>Laminar</w:t>
      </w:r>
      <w:proofErr w:type="spellEnd"/>
      <w:r w:rsidRPr="00A379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79DE">
        <w:rPr>
          <w:rFonts w:ascii="Times New Roman" w:hAnsi="Times New Roman" w:cs="Times New Roman"/>
          <w:b/>
          <w:bCs/>
          <w:sz w:val="24"/>
          <w:szCs w:val="24"/>
        </w:rPr>
        <w:t>Flow</w:t>
      </w:r>
      <w:proofErr w:type="spellEnd"/>
      <w:r w:rsidRPr="00A379DE">
        <w:rPr>
          <w:rFonts w:ascii="Times New Roman" w:hAnsi="Times New Roman" w:cs="Times New Roman"/>
          <w:b/>
          <w:bCs/>
          <w:sz w:val="24"/>
          <w:szCs w:val="24"/>
        </w:rPr>
        <w:t xml:space="preserve"> Kabin</w:t>
      </w:r>
      <w:r w:rsidRPr="00A379DE">
        <w:rPr>
          <w:rFonts w:ascii="Times New Roman" w:hAnsi="Times New Roman" w:cs="Times New Roman"/>
          <w:b/>
          <w:bCs/>
          <w:sz w:val="24"/>
          <w:szCs w:val="24"/>
        </w:rPr>
        <w:t xml:space="preserve"> Teknik Özellikler</w:t>
      </w:r>
    </w:p>
    <w:p w14:paraId="05EDF7FC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-Class II A2 tip olmalı ve antiviral analizler yapılmaya uygun olmalıdır.</w:t>
      </w:r>
    </w:p>
    <w:p w14:paraId="154F28E3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-UV lamba içermelidir. Floresan ve UV ışık zamanlayıcısı olmalıdır.</w:t>
      </w:r>
    </w:p>
    <w:p w14:paraId="18E03D21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-EN 12469 standartlarına uygun ve CE işaretli olmalıdır.</w:t>
      </w:r>
    </w:p>
    <w:p w14:paraId="6D95D915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-İç ölçüleri 1178x654x724 mm, dış ölçüleri 136,2x79,9x157,2 cm ölçülerinde olmalıdır.</w:t>
      </w:r>
    </w:p>
    <w:p w14:paraId="28B5F292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 xml:space="preserve">-Alt standı ile komple olmalıdır. </w:t>
      </w:r>
    </w:p>
    <w:p w14:paraId="6727A553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 xml:space="preserve">-Filtre ömrü göstergesi ekran göstergesinde yer almalıdır. Cihazda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Hepa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 fitreden akış hızı 28-32 m/s arası olmalıdır.</w:t>
      </w:r>
    </w:p>
    <w:p w14:paraId="423BE1EE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 xml:space="preserve">-Cihazda 0.3 mikron boyutundaki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partüküllerde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08C4">
        <w:rPr>
          <w:rFonts w:ascii="Times New Roman" w:hAnsi="Times New Roman" w:cs="Times New Roman"/>
          <w:sz w:val="24"/>
          <w:szCs w:val="24"/>
        </w:rPr>
        <w:t>% 99.99</w:t>
      </w:r>
      <w:proofErr w:type="gramEnd"/>
      <w:r w:rsidRPr="00D708C4">
        <w:rPr>
          <w:rFonts w:ascii="Times New Roman" w:hAnsi="Times New Roman" w:cs="Times New Roman"/>
          <w:sz w:val="24"/>
          <w:szCs w:val="24"/>
        </w:rPr>
        <w:t xml:space="preserve"> verimli 2 adet HEPA filtre kullanılmalıdır.</w:t>
      </w:r>
    </w:p>
    <w:p w14:paraId="0E574A98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 xml:space="preserve">-Dijital hava akış göstergesi,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password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 koruması, fan motoru çalışma süresi göstergesi, sıcaklık göstergesi, dekontaminasyon programı ve RS232 çıkışı olmalıdır. </w:t>
      </w:r>
    </w:p>
    <w:p w14:paraId="45D5689C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-Cihazın çalışma alanı, 16/18 GA paslanmaz çelik (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silicone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free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>) olmalıdır ve vibrasyonu azaltmak için paslanmaz çelik U kanallar ile desteklenmiş olmalıdır. Kolay temizlenebilmesi için takılıp çıkartılabilmelidir.</w:t>
      </w:r>
    </w:p>
    <w:p w14:paraId="271AF5C6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 xml:space="preserve">-Çalışma alanı açıklığı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 254 mm olmalıdır. (</w:t>
      </w:r>
      <w:proofErr w:type="gramStart"/>
      <w:r w:rsidRPr="00D708C4">
        <w:rPr>
          <w:rFonts w:ascii="Times New Roman" w:hAnsi="Times New Roman" w:cs="Times New Roman"/>
          <w:sz w:val="24"/>
          <w:szCs w:val="24"/>
        </w:rPr>
        <w:t>yüksek</w:t>
      </w:r>
      <w:proofErr w:type="gramEnd"/>
      <w:r w:rsidRPr="00D708C4">
        <w:rPr>
          <w:rFonts w:ascii="Times New Roman" w:hAnsi="Times New Roman" w:cs="Times New Roman"/>
          <w:sz w:val="24"/>
          <w:szCs w:val="24"/>
        </w:rPr>
        <w:t xml:space="preserve"> standart ) Ortalama giriş akış hızı (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inflow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) 0,53 m/s (105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fpm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) ve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downflow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 xml:space="preserve"> 0,30 m/s (60 </w:t>
      </w:r>
      <w:proofErr w:type="spellStart"/>
      <w:r w:rsidRPr="00D708C4">
        <w:rPr>
          <w:rFonts w:ascii="Times New Roman" w:hAnsi="Times New Roman" w:cs="Times New Roman"/>
          <w:sz w:val="24"/>
          <w:szCs w:val="24"/>
        </w:rPr>
        <w:t>fpm</w:t>
      </w:r>
      <w:proofErr w:type="spellEnd"/>
      <w:r w:rsidRPr="00D708C4">
        <w:rPr>
          <w:rFonts w:ascii="Times New Roman" w:hAnsi="Times New Roman" w:cs="Times New Roman"/>
          <w:sz w:val="24"/>
          <w:szCs w:val="24"/>
        </w:rPr>
        <w:t>) olmalıdır.</w:t>
      </w:r>
    </w:p>
    <w:p w14:paraId="5053833F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-Cihazda standart olarak elektrik ve gaz musluğu bağlantısı olmalıdır.</w:t>
      </w:r>
    </w:p>
    <w:p w14:paraId="2EDEEB51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-Cihazın camı tamamen kapatıldığı zaman fan motoru otomatik olarak kapanmalı, 20 cm’den fazla açıldığında ise ışıklı ve akustik sinyal vermelidir. Akustik sinyal istenildiği zaman kontrol panelindeki düğme ile kapatılabilmelidir.</w:t>
      </w:r>
    </w:p>
    <w:p w14:paraId="38F65DB0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 xml:space="preserve">-Cihaz 220 volt, 50 </w:t>
      </w:r>
      <w:proofErr w:type="gramStart"/>
      <w:r w:rsidRPr="00D708C4">
        <w:rPr>
          <w:rFonts w:ascii="Times New Roman" w:hAnsi="Times New Roman" w:cs="Times New Roman"/>
          <w:sz w:val="24"/>
          <w:szCs w:val="24"/>
        </w:rPr>
        <w:t>Hz</w:t>
      </w:r>
      <w:proofErr w:type="gramEnd"/>
      <w:r w:rsidRPr="00D708C4">
        <w:rPr>
          <w:rFonts w:ascii="Times New Roman" w:hAnsi="Times New Roman" w:cs="Times New Roman"/>
          <w:sz w:val="24"/>
          <w:szCs w:val="24"/>
        </w:rPr>
        <w:t xml:space="preserve"> şehir cereyanı ile çalışmalıdır.</w:t>
      </w:r>
    </w:p>
    <w:p w14:paraId="5E750BEB" w14:textId="77777777" w:rsidR="00D708C4" w:rsidRPr="00D708C4" w:rsidRDefault="00D708C4" w:rsidP="00D708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8C4">
        <w:rPr>
          <w:rFonts w:ascii="Times New Roman" w:hAnsi="Times New Roman" w:cs="Times New Roman"/>
          <w:sz w:val="24"/>
          <w:szCs w:val="24"/>
        </w:rPr>
        <w:t>-Cihaz, özel geliştirilmiş HEPEX; sıfır sızıntı hava akış sistemine sahip olmalıdır.</w:t>
      </w:r>
    </w:p>
    <w:p w14:paraId="7BB564F3" w14:textId="4B570E30" w:rsidR="00D708C4" w:rsidRDefault="00D708C4" w:rsidP="00D708C4">
      <w:r w:rsidRPr="00D708C4">
        <w:rPr>
          <w:rFonts w:ascii="Times New Roman" w:hAnsi="Times New Roman" w:cs="Times New Roman"/>
          <w:sz w:val="24"/>
          <w:szCs w:val="24"/>
        </w:rPr>
        <w:t>-Firma garanti kapsamında teknik servis hizmeti verebilmelidir. Cihaz imalat hatalarına karşı 2 yıl ücretsiz, ayrıca 10 yıl ücreti karşılığı yedek parça ve servis garantili olmalıdır.</w:t>
      </w:r>
    </w:p>
    <w:sectPr w:rsidR="00D70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8CB"/>
    <w:rsid w:val="005F38CB"/>
    <w:rsid w:val="00A379DE"/>
    <w:rsid w:val="00D7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DFF"/>
  <w15:chartTrackingRefBased/>
  <w15:docId w15:val="{12D0386F-69B9-4B63-ADC1-5D033596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8C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FATİH AYTAŞ</dc:creator>
  <cp:keywords/>
  <dc:description/>
  <cp:lastModifiedBy>FATİH AYTAŞ</cp:lastModifiedBy>
  <cp:revision>3</cp:revision>
  <dcterms:created xsi:type="dcterms:W3CDTF">2023-06-15T07:03:00Z</dcterms:created>
  <dcterms:modified xsi:type="dcterms:W3CDTF">2023-06-15T07:04:00Z</dcterms:modified>
</cp:coreProperties>
</file>